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C" w:rsidRPr="00FB5C23" w:rsidRDefault="00A314BC" w:rsidP="006B2ED2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A314BC" w:rsidRPr="00FB5C23" w:rsidRDefault="00A314BC" w:rsidP="006B2ED2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A314BC" w:rsidRPr="00FB5C23" w:rsidRDefault="00A314BC" w:rsidP="006B2ED2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A314BC" w:rsidRPr="00FB5C23" w:rsidRDefault="00A314BC" w:rsidP="006B2ED2">
      <w:pPr>
        <w:ind w:firstLine="567"/>
        <w:jc w:val="both"/>
        <w:rPr>
          <w:sz w:val="24"/>
          <w:szCs w:val="24"/>
        </w:rPr>
      </w:pPr>
    </w:p>
    <w:p w:rsidR="00A314BC" w:rsidRPr="00FB5C23" w:rsidRDefault="00A314BC" w:rsidP="006B2ED2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</w:p>
    <w:p w:rsidR="00A314BC" w:rsidRPr="00FB5C23" w:rsidRDefault="00A314BC" w:rsidP="006B2ED2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 xml:space="preserve">КГП на ПХВ «Врачебная амбулатория №17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471F63" w:rsidRPr="00FB5C23" w:rsidRDefault="00471F63" w:rsidP="006B2ED2">
      <w:pPr>
        <w:ind w:firstLine="567"/>
        <w:rPr>
          <w:sz w:val="24"/>
          <w:szCs w:val="24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276"/>
        <w:gridCol w:w="1569"/>
      </w:tblGrid>
      <w:tr w:rsidR="006B2ED2" w:rsidRPr="00FB5C23" w:rsidTr="00EA570F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Ед.изм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797D24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BC" w:rsidRPr="00FB5C23" w:rsidRDefault="00A314BC" w:rsidP="006B2E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A314BC" w:rsidRPr="00FB5C23" w:rsidTr="00EA570F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797D24" w:rsidP="00490232">
            <w:pPr>
              <w:rPr>
                <w:color w:val="000000" w:themeColor="text1"/>
                <w:sz w:val="24"/>
                <w:szCs w:val="24"/>
              </w:rPr>
            </w:pPr>
            <w:r w:rsidRPr="00FB5C23">
              <w:rPr>
                <w:color w:val="000000" w:themeColor="text1"/>
                <w:sz w:val="24"/>
                <w:szCs w:val="24"/>
              </w:rPr>
              <w:t>Тест-полосы</w:t>
            </w:r>
            <w:r w:rsidR="006B2ED2" w:rsidRPr="00FB5C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>для проведения анализа мочи</w:t>
            </w:r>
            <w:r w:rsidR="00BC6197" w:rsidRPr="00FB5C23">
              <w:rPr>
                <w:color w:val="000000" w:themeColor="text1"/>
                <w:sz w:val="24"/>
                <w:szCs w:val="24"/>
              </w:rPr>
              <w:t xml:space="preserve"> №100</w:t>
            </w:r>
            <w:r w:rsidR="00490232" w:rsidRPr="00FB5C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90232" w:rsidRPr="00FB5C23" w:rsidRDefault="00490232" w:rsidP="00490232">
            <w:pPr>
              <w:rPr>
                <w:color w:val="000000" w:themeColor="text1"/>
                <w:sz w:val="24"/>
                <w:szCs w:val="24"/>
              </w:rPr>
            </w:pP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 параметров: глюкоза, белок, кетоны, нитриты, билирубин, уробилиноген, аскорбиновая кислота, скрытая кровь, лейкоциты, рН, удельный вес, кальций, микроальбумин.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Комплектация: 100 шт./уп, пластмассовый пенал с влагопоглотителем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Интерпретация результата: Качественный и полуколичественный анализ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РЕАГЕНТЫ (по сухому содержанию):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Глюкоза: Не более оксидаза глюкозы 800 МЕ; пероксидаза 200 МЕ; 4-аминоантиририн 0,08мг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Билирубин: Не более 2, 4-дихлорбензол диазоний 14,3мг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Кетоны: Не более нитропруссид натрия 30,0 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Удельный вес: Не более бромтимол синий 0,4мг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Кровь: Не более гидроперекись кумола 35,2мг; 3, 3`, 5, 5` тетраметилбензидин 2,0мг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pH: Не более бромксиленол синий 3,3мг; бромокрезоловый зеленый 0,2мг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Белок: Не более тетрабромфенол голубой 0,36мг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8) Уробилиноген: Не более соль быстрого голубого В 1,2мг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9) Нитриты: Не более сульфаниламид 0,65 мг; N-этилендиаммоний дигидрохлорида 0,45мг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Лейкоциты: Не более индоксильный эфир 29,6мг; соль диазония 14,8мг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lastRenderedPageBreak/>
              <w:t xml:space="preserve">11) Креатинин: 3 5 - динитробензойная кислота 5 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12) Кальций: комплексное соединение с о-крезолфталеином 2,5 мг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13) Микроальбумин: тетрабромфенол голубой 0,25мг.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чувствительности: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Билирубин: 8.6 – 17 мкмоль/л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Удельная плотность: 1.000 – 1.030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Кровь: 5-10 эритроцитов на мкл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pH: 5.0 – 9.0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Белок: 0.1 – 0.3 г/л альбумина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Уробилиноген: 17 – 33 мкмоль/л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Нитриты: 18 – 26 мкмоль/л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8) Лейкоциты: 15 – 40 клеток/мкл гранулоцитов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9) Кетоны: 0.5 – 1.0 ммоль/л ацетоуксусной кислоты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Глюкоза: 2.2 – 2.8 ммоль/л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11) Креатинин: 2,0 – 3,6 ммоль/Л </w:t>
            </w:r>
          </w:p>
          <w:p w:rsidR="00490232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12) Кальций: 2,0 – 2,5 ммоль/л ионов кальция </w:t>
            </w:r>
          </w:p>
          <w:p w:rsidR="00B069DF" w:rsidRPr="00FB5C23" w:rsidRDefault="00490232" w:rsidP="00490232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13) Микроальбумин: 50-100 мг/л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490232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490232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FB5C23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980 000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24" w:rsidRPr="00FB5C23" w:rsidRDefault="00797D24" w:rsidP="006B2E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314BC" w:rsidRPr="00FB5C23" w:rsidRDefault="00A314BC" w:rsidP="006B2ED2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B5C23">
              <w:rPr>
                <w:sz w:val="24"/>
                <w:szCs w:val="24"/>
                <w:lang w:eastAsia="en-US"/>
              </w:rPr>
              <w:t xml:space="preserve">в </w:t>
            </w:r>
            <w:r w:rsidR="00173445" w:rsidRPr="00FB5C23">
              <w:rPr>
                <w:sz w:val="24"/>
                <w:szCs w:val="24"/>
                <w:lang w:eastAsia="en-US"/>
              </w:rPr>
              <w:t>течение 3</w:t>
            </w:r>
            <w:r w:rsidRPr="00FB5C23">
              <w:rPr>
                <w:sz w:val="24"/>
                <w:szCs w:val="24"/>
                <w:lang w:eastAsia="en-US"/>
              </w:rPr>
              <w:t xml:space="preserve"> календарных дней с даты подачи заявки Заказчиком</w:t>
            </w:r>
          </w:p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A314BC" w:rsidRPr="00FB5C23" w:rsidTr="00EA570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797D24" w:rsidP="008017D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FB5C23">
              <w:rPr>
                <w:color w:val="000000" w:themeColor="text1"/>
              </w:rPr>
              <w:t>Тест-полосы</w:t>
            </w:r>
            <w:r w:rsidR="006B2ED2" w:rsidRPr="00FB5C23">
              <w:rPr>
                <w:color w:val="000000" w:themeColor="text1"/>
              </w:rPr>
              <w:t xml:space="preserve"> </w:t>
            </w:r>
            <w:r w:rsidRPr="00FB5C23">
              <w:rPr>
                <w:color w:val="000000" w:themeColor="text1"/>
              </w:rPr>
              <w:t xml:space="preserve">для </w:t>
            </w:r>
            <w:r w:rsidR="006B2ED2" w:rsidRPr="00FB5C23">
              <w:rPr>
                <w:color w:val="000000" w:themeColor="text1"/>
                <w:lang w:val="kk-KZ"/>
              </w:rPr>
              <w:t>определения</w:t>
            </w:r>
            <w:r w:rsidRPr="00FB5C23">
              <w:rPr>
                <w:color w:val="000000" w:themeColor="text1"/>
              </w:rPr>
              <w:t xml:space="preserve"> глюкозы в крови</w:t>
            </w:r>
            <w:r w:rsidR="00FB5C23" w:rsidRPr="00FB5C23">
              <w:rPr>
                <w:color w:val="000000" w:themeColor="text1"/>
              </w:rPr>
              <w:t xml:space="preserve"> №50</w:t>
            </w:r>
          </w:p>
          <w:p w:rsidR="00EA570F" w:rsidRPr="00FB5C23" w:rsidRDefault="00EA570F" w:rsidP="008017D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глюкозы в свежей капиллярной цельной крови из кончика пальца. Тест-полоска состоит из: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измерения тест-полоски 1,1-33,3ммоль/л.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50шт.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6секунд.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Глюкоза: минимум: 0,8 мкл.</w:t>
            </w:r>
          </w:p>
          <w:p w:rsidR="00EA570F" w:rsidRDefault="00FB5C23" w:rsidP="00FB5C23">
            <w:pPr>
              <w:pStyle w:val="a4"/>
              <w:spacing w:before="0" w:beforeAutospacing="0" w:after="0" w:afterAutospacing="0"/>
            </w:pPr>
            <w:r w:rsidRPr="00FB5C23"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  <w:r w:rsidR="006D27C1">
              <w:t xml:space="preserve"> </w:t>
            </w:r>
          </w:p>
          <w:p w:rsidR="006D27C1" w:rsidRPr="006D27C1" w:rsidRDefault="006D27C1" w:rsidP="006D27C1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ммоль/л (20-600 мг/дл); - Холестерин: 2.6-10.4 ммоль/л (100-400мг/дл); - Гемоглобин: 4.3-16.1 ммоль/л (7-26 мг/дл); Калибровка: </w:t>
            </w:r>
            <w:r w:rsidRPr="006D27C1">
              <w:lastRenderedPageBreak/>
              <w:t>Эквивалентная расчету по плазме крови; Время 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мкл, - Холестерин: минимум 15 мкл, - Гемоглобин минимум: 2,6 мкл;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490232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FB5C23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490232" w:rsidRPr="00FB5C23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FB5C23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368 0</w:t>
            </w:r>
            <w:r w:rsidR="00797D24" w:rsidRPr="00FB5C23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314BC" w:rsidRPr="00FB5C23" w:rsidTr="00EA570F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C" w:rsidRPr="00FB5C23" w:rsidRDefault="00797D24" w:rsidP="00DD6F15">
            <w:pPr>
              <w:rPr>
                <w:color w:val="000000" w:themeColor="text1"/>
                <w:sz w:val="24"/>
                <w:szCs w:val="24"/>
              </w:rPr>
            </w:pPr>
            <w:r w:rsidRPr="00FB5C23">
              <w:rPr>
                <w:color w:val="000000" w:themeColor="text1"/>
                <w:sz w:val="24"/>
                <w:szCs w:val="24"/>
              </w:rPr>
              <w:t>Тест-полосы</w:t>
            </w:r>
            <w:r w:rsidR="006B2ED2" w:rsidRPr="00FB5C23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="006B2ED2" w:rsidRPr="00FB5C23">
              <w:rPr>
                <w:color w:val="000000" w:themeColor="text1"/>
                <w:sz w:val="24"/>
                <w:szCs w:val="24"/>
                <w:lang w:val="kk-KZ"/>
              </w:rPr>
              <w:t>определения</w:t>
            </w:r>
            <w:r w:rsidR="006B2ED2" w:rsidRPr="00FB5C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>холестерина</w:t>
            </w:r>
            <w:r w:rsidR="00DD6F15" w:rsidRPr="00FB5C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в крови </w:t>
            </w:r>
            <w:r w:rsidR="00DD6F15" w:rsidRPr="00FB5C23">
              <w:rPr>
                <w:color w:val="000000" w:themeColor="text1"/>
                <w:sz w:val="24"/>
                <w:szCs w:val="24"/>
              </w:rPr>
              <w:t>№25</w:t>
            </w:r>
          </w:p>
          <w:p w:rsidR="00EA570F" w:rsidRPr="00FB5C23" w:rsidRDefault="00EA570F" w:rsidP="00DD6F15">
            <w:pPr>
              <w:rPr>
                <w:color w:val="000000" w:themeColor="text1"/>
                <w:sz w:val="24"/>
                <w:szCs w:val="24"/>
              </w:rPr>
            </w:pP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холестерина в свежей капиллярной цельной крови из кончика пальца. Тест-полоска состоит из: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Диапазон измерения тест-полоски 2,6-10,4ммоль/л.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25шт.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150секунд.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FB5C23" w:rsidRPr="00FB5C23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Холестерин: минимум 15 мкл.</w:t>
            </w:r>
          </w:p>
          <w:p w:rsidR="006D27C1" w:rsidRDefault="00FB5C23" w:rsidP="00FB5C23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</w:p>
          <w:p w:rsidR="006D27C1" w:rsidRPr="006D27C1" w:rsidRDefault="006D27C1" w:rsidP="006D27C1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ммоль/л (20-600 мг/дл); - Холестерин: 2.6-10.4 ммоль/л (100-400мг/дл); - Гемоглобин: 4.3-16.1 ммоль/л (7-26 мг/дл); Калибровка: Эквивалентная расчету по плазме крови; Время </w:t>
            </w:r>
            <w:r w:rsidRPr="006D27C1">
              <w:lastRenderedPageBreak/>
              <w:t>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мкл, - Холестерин: минимум 15 мкл, - Гемоглобин минимум: 2,6 мкл;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490232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490232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4BC" w:rsidRPr="00FB5C23" w:rsidRDefault="00FB5C23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t>1 224 0</w:t>
            </w:r>
            <w:r w:rsidR="00797D24" w:rsidRPr="00FB5C23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C" w:rsidRPr="00FB5C23" w:rsidRDefault="00A314BC" w:rsidP="006B2ED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314BC" w:rsidRPr="00FB5C23" w:rsidRDefault="00A314BC" w:rsidP="006B2ED2">
      <w:pPr>
        <w:ind w:firstLine="567"/>
        <w:rPr>
          <w:sz w:val="24"/>
          <w:szCs w:val="24"/>
        </w:rPr>
      </w:pPr>
    </w:p>
    <w:p w:rsidR="00A314BC" w:rsidRPr="00FB5C23" w:rsidRDefault="00A314BC" w:rsidP="00CB6F53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Место поставки товаров: РК, ВКО, г.Семей, Геологическая, 1, непосредственно до двери кабинета старшей медсестры.</w:t>
      </w:r>
    </w:p>
    <w:p w:rsidR="00A314BC" w:rsidRPr="00D02072" w:rsidRDefault="00A314BC" w:rsidP="00CB6F53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>Место представления (приема) документов: РК, ВКО, г.Семей, Геологическая, 1</w:t>
      </w:r>
      <w:r w:rsidR="006B2ED2" w:rsidRPr="00D02072">
        <w:rPr>
          <w:sz w:val="24"/>
          <w:szCs w:val="24"/>
        </w:rPr>
        <w:t>,</w:t>
      </w:r>
      <w:r w:rsidRPr="00D02072">
        <w:rPr>
          <w:sz w:val="24"/>
          <w:szCs w:val="24"/>
        </w:rPr>
        <w:t xml:space="preserve"> в </w:t>
      </w:r>
      <w:r w:rsidRPr="00D02072">
        <w:rPr>
          <w:sz w:val="24"/>
          <w:szCs w:val="24"/>
          <w:lang w:val="kk-KZ"/>
        </w:rPr>
        <w:t>кабинет 19 (кабинет бухгалтерии)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A314BC" w:rsidRPr="00D02072" w:rsidRDefault="00A314BC" w:rsidP="00CB6F53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AA4A41">
        <w:rPr>
          <w:sz w:val="24"/>
          <w:szCs w:val="24"/>
          <w:u w:val="single"/>
        </w:rPr>
        <w:t>до 12:00 ч 27</w:t>
      </w:r>
      <w:r w:rsidRPr="00D02072">
        <w:rPr>
          <w:sz w:val="24"/>
          <w:szCs w:val="24"/>
          <w:u w:val="single"/>
        </w:rPr>
        <w:t xml:space="preserve"> </w:t>
      </w:r>
      <w:r w:rsidR="00660813" w:rsidRPr="00D02072">
        <w:rPr>
          <w:sz w:val="24"/>
          <w:szCs w:val="24"/>
          <w:u w:val="single"/>
          <w:lang w:val="kk-KZ"/>
        </w:rPr>
        <w:t>марта</w:t>
      </w:r>
      <w:r w:rsidRPr="00D02072">
        <w:rPr>
          <w:sz w:val="24"/>
          <w:szCs w:val="24"/>
          <w:u w:val="single"/>
        </w:rPr>
        <w:t xml:space="preserve"> 201</w:t>
      </w:r>
      <w:r w:rsidR="00660813" w:rsidRPr="00D02072">
        <w:rPr>
          <w:sz w:val="24"/>
          <w:szCs w:val="24"/>
          <w:u w:val="single"/>
          <w:lang w:val="kk-KZ"/>
        </w:rPr>
        <w:t>9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A314BC" w:rsidRPr="00FB5C23" w:rsidRDefault="00A314BC" w:rsidP="00CB6F53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</w:t>
      </w:r>
      <w:r w:rsidR="00E918D9" w:rsidRPr="00D02072">
        <w:rPr>
          <w:color w:val="000000"/>
          <w:spacing w:val="2"/>
          <w:sz w:val="24"/>
          <w:szCs w:val="24"/>
          <w:shd w:val="clear" w:color="auto" w:fill="FFFFFF"/>
        </w:rPr>
        <w:t>выми предложениями: в 14:00 ч 2</w:t>
      </w:r>
      <w:r w:rsidR="00AA4A41">
        <w:rPr>
          <w:color w:val="000000"/>
          <w:spacing w:val="2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660813" w:rsidRPr="00D02072">
        <w:rPr>
          <w:color w:val="000000"/>
          <w:spacing w:val="2"/>
          <w:sz w:val="24"/>
          <w:szCs w:val="24"/>
          <w:shd w:val="clear" w:color="auto" w:fill="FFFFFF"/>
          <w:lang w:val="kk-KZ"/>
        </w:rPr>
        <w:t>марта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201</w:t>
      </w:r>
      <w:r w:rsidR="00660813" w:rsidRPr="00D02072">
        <w:rPr>
          <w:color w:val="000000"/>
          <w:spacing w:val="2"/>
          <w:sz w:val="24"/>
          <w:szCs w:val="24"/>
          <w:shd w:val="clear" w:color="auto" w:fill="FFFFFF"/>
          <w:lang w:val="kk-KZ"/>
        </w:rPr>
        <w:t>9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>РК, ВКО, г.Семей,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A314BC" w:rsidRPr="00FB5C23" w:rsidRDefault="00A314BC" w:rsidP="00CB6F53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4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FB5C23">
        <w:rPr>
          <w:rStyle w:val="s0"/>
          <w:sz w:val="24"/>
          <w:szCs w:val="24"/>
        </w:rPr>
        <w:lastRenderedPageBreak/>
        <w:t>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314BC" w:rsidRPr="00FB5C23" w:rsidRDefault="00A314BC" w:rsidP="00CB6F53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5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A314BC" w:rsidRPr="00FB5C23" w:rsidRDefault="00A314BC" w:rsidP="00CB6F53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6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A314BC" w:rsidRPr="00FB5C23" w:rsidRDefault="00A314BC" w:rsidP="00CB6F53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FB5C23" w:rsidRDefault="00A314BC" w:rsidP="006B2ED2">
      <w:pPr>
        <w:ind w:firstLine="567"/>
        <w:rPr>
          <w:sz w:val="24"/>
          <w:szCs w:val="24"/>
        </w:rPr>
      </w:pPr>
    </w:p>
    <w:sectPr w:rsidR="00A314BC" w:rsidRPr="00FB5C23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173445"/>
    <w:rsid w:val="001E3FA4"/>
    <w:rsid w:val="00471F63"/>
    <w:rsid w:val="00490232"/>
    <w:rsid w:val="00660813"/>
    <w:rsid w:val="006B2ED2"/>
    <w:rsid w:val="006D27C1"/>
    <w:rsid w:val="00797D24"/>
    <w:rsid w:val="008017D9"/>
    <w:rsid w:val="00945F40"/>
    <w:rsid w:val="00A314BC"/>
    <w:rsid w:val="00AA4A41"/>
    <w:rsid w:val="00B069DF"/>
    <w:rsid w:val="00BC6197"/>
    <w:rsid w:val="00CB6F53"/>
    <w:rsid w:val="00D02072"/>
    <w:rsid w:val="00DD6F15"/>
    <w:rsid w:val="00E918D9"/>
    <w:rsid w:val="00EA570F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5FC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4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15</cp:revision>
  <dcterms:created xsi:type="dcterms:W3CDTF">2019-03-11T03:37:00Z</dcterms:created>
  <dcterms:modified xsi:type="dcterms:W3CDTF">2019-03-18T02:15:00Z</dcterms:modified>
</cp:coreProperties>
</file>